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E55B" w14:textId="77777777" w:rsidR="00AF7004" w:rsidRPr="0019664D" w:rsidRDefault="00AF7004" w:rsidP="00AF7004">
      <w:pPr>
        <w:shd w:val="clear" w:color="auto" w:fill="95B3D7"/>
        <w:spacing w:after="0" w:line="240" w:lineRule="auto"/>
        <w:rPr>
          <w:rFonts w:ascii="Calibri" w:eastAsia="Times New Roman" w:hAnsi="Calibri" w:cs="Arial"/>
          <w:b/>
          <w:bCs/>
          <w:i/>
          <w:iCs/>
          <w:sz w:val="28"/>
          <w:szCs w:val="28"/>
          <w:lang w:val="sr-Cyrl-RS"/>
        </w:rPr>
      </w:pPr>
      <w:r w:rsidRPr="0019664D">
        <w:rPr>
          <w:rFonts w:ascii="Calibri" w:eastAsia="Times New Roman" w:hAnsi="Calibri" w:cs="Arial"/>
          <w:b/>
          <w:bCs/>
          <w:i/>
          <w:iCs/>
          <w:sz w:val="28"/>
          <w:szCs w:val="28"/>
        </w:rPr>
        <w:t>ВРСТА, ТЕХНИЧКЕ КАРАКТЕРИСТИКЕ</w:t>
      </w:r>
      <w:r w:rsidRPr="0019664D">
        <w:rPr>
          <w:rFonts w:ascii="Calibri" w:eastAsia="Times New Roman" w:hAnsi="Calibri" w:cs="Arial"/>
          <w:b/>
          <w:bCs/>
          <w:i/>
          <w:iCs/>
          <w:sz w:val="28"/>
          <w:szCs w:val="28"/>
          <w:lang w:val="sr-Cyrl-RS"/>
        </w:rPr>
        <w:t xml:space="preserve"> (СПЕЦИФИКАЦИЈЕ)</w:t>
      </w:r>
      <w:r w:rsidRPr="0019664D">
        <w:rPr>
          <w:rFonts w:ascii="Calibri" w:eastAsia="Times New Roman" w:hAnsi="Calibri"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w:t>
      </w:r>
      <w:r w:rsidRPr="0019664D">
        <w:rPr>
          <w:rFonts w:ascii="Calibri" w:eastAsia="Times New Roman" w:hAnsi="Calibri" w:cs="Arial"/>
          <w:b/>
          <w:bCs/>
          <w:i/>
          <w:iCs/>
          <w:sz w:val="28"/>
          <w:szCs w:val="28"/>
          <w:lang w:val="sr-Cyrl-RS"/>
        </w:rPr>
        <w:t>, МЕСТО ИЗВРШЕЊА</w:t>
      </w:r>
      <w:r w:rsidRPr="0019664D">
        <w:rPr>
          <w:rFonts w:ascii="Calibri" w:eastAsia="Times New Roman" w:hAnsi="Calibri" w:cs="Arial"/>
          <w:b/>
          <w:bCs/>
          <w:i/>
          <w:iCs/>
          <w:sz w:val="28"/>
          <w:szCs w:val="28"/>
        </w:rPr>
        <w:t xml:space="preserve"> ИЛИ ИСПОРУКЕ ДОБАРА, ЕВЕНТУАЛНЕ ДОДАТНЕ УСЛУГЕ И СЛ.</w:t>
      </w:r>
    </w:p>
    <w:p w14:paraId="707C9C36" w14:textId="77777777" w:rsidR="00AF7004" w:rsidRPr="0019664D" w:rsidRDefault="00AF7004" w:rsidP="00AF7004">
      <w:pPr>
        <w:tabs>
          <w:tab w:val="left" w:pos="180"/>
          <w:tab w:val="left" w:pos="360"/>
          <w:tab w:val="left" w:pos="720"/>
        </w:tabs>
        <w:spacing w:after="0" w:line="240" w:lineRule="auto"/>
        <w:jc w:val="both"/>
        <w:rPr>
          <w:rFonts w:ascii="Calibri" w:eastAsia="Times New Roman" w:hAnsi="Calibri" w:cs="Times New Roman"/>
          <w:b/>
          <w:sz w:val="20"/>
          <w:szCs w:val="20"/>
          <w:lang w:val="sr-Cyrl-RS"/>
        </w:rPr>
      </w:pPr>
    </w:p>
    <w:p w14:paraId="7781C0BF" w14:textId="56D3DED4" w:rsidR="00BB228D" w:rsidRPr="0019664D" w:rsidRDefault="00BB228D" w:rsidP="00BB228D">
      <w:pPr>
        <w:shd w:val="clear" w:color="auto" w:fill="D9D9D9"/>
        <w:tabs>
          <w:tab w:val="left" w:pos="180"/>
          <w:tab w:val="left" w:pos="360"/>
          <w:tab w:val="left" w:pos="720"/>
        </w:tabs>
        <w:spacing w:after="0" w:line="240" w:lineRule="auto"/>
        <w:rPr>
          <w:rFonts w:ascii="Calibri" w:eastAsia="Times New Roman" w:hAnsi="Calibri" w:cs="Times New Roman"/>
          <w:caps/>
          <w:noProof/>
          <w:lang w:val="sr-Cyrl-RS"/>
        </w:rPr>
      </w:pPr>
      <w:r w:rsidRPr="0019664D">
        <w:rPr>
          <w:rFonts w:ascii="Calibri" w:eastAsia="Times New Roman" w:hAnsi="Calibri" w:cs="Times New Roman"/>
          <w:caps/>
          <w:noProof/>
          <w:lang w:val="sr-Cyrl-CS"/>
        </w:rPr>
        <w:t>ТЕХНИЧКА спецификација УСЛУГЕ</w:t>
      </w:r>
    </w:p>
    <w:p w14:paraId="5990C02F" w14:textId="1EC5B120" w:rsidR="002B3419" w:rsidRPr="0019664D" w:rsidRDefault="002B3419" w:rsidP="002B3419">
      <w:pPr>
        <w:autoSpaceDE w:val="0"/>
        <w:autoSpaceDN w:val="0"/>
        <w:adjustRightInd w:val="0"/>
        <w:spacing w:after="0" w:line="240" w:lineRule="auto"/>
        <w:rPr>
          <w:rFonts w:ascii="Calibri" w:eastAsia="Calibri" w:hAnsi="Calibri" w:cs="Verdana"/>
          <w:b/>
          <w:lang w:val="sr-Cyrl-RS"/>
        </w:rPr>
      </w:pPr>
    </w:p>
    <w:p w14:paraId="7FCABFBF"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r w:rsidRPr="00FE03C4">
        <w:rPr>
          <w:rFonts w:ascii="Calibri" w:eastAsia="Times New Roman" w:hAnsi="Calibri" w:cs="Times New Roman"/>
          <w:lang w:val="sr-Cyrl-RS"/>
        </w:rPr>
        <w:t>Јавна набавка је део реализације пројекта са раздела 8 Покрајински секретаријат за здравство, Програм 1802 Превентивна здравствена заштита, Пројекат 4017 "Пилот пројекат раног откривања рака плућа на територији АП Војводине", који има за циљ превенцију рака плућа, спровођењем превентивних прегледа циљне популације (грађана старости од 50-70 годинa, пушаче и бивше пушаче) у циљу смањења морбидитета и морталитета од рака плућа превентивним прегледима. Предвиђена је едукација становништва о превенцији рака плућа и значаја скринига.</w:t>
      </w:r>
    </w:p>
    <w:p w14:paraId="202B1121" w14:textId="7E35268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r w:rsidRPr="00FE03C4">
        <w:rPr>
          <w:rFonts w:ascii="Calibri" w:eastAsia="Times New Roman" w:hAnsi="Calibri" w:cs="Times New Roman"/>
          <w:lang w:val="sr-Cyrl-RS"/>
        </w:rPr>
        <w:t>Према планираним активностима на реализацији Пројекта, циљ је да се превентивним прегледима обухвате грађани са територије следећих општина на подручју три округа АП Војводине (Јужно-бачки, Западно-бачки и Север</w:t>
      </w:r>
      <w:r w:rsidR="007D7FF9">
        <w:rPr>
          <w:rFonts w:ascii="Calibri" w:eastAsia="Times New Roman" w:hAnsi="Calibri" w:cs="Times New Roman"/>
          <w:lang w:val="sr-Cyrl-RS"/>
        </w:rPr>
        <w:t>но-бачки)</w:t>
      </w:r>
    </w:p>
    <w:p w14:paraId="2F3CD384"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lang w:val="sr-Cyrl-RS"/>
        </w:rPr>
      </w:pPr>
    </w:p>
    <w:p w14:paraId="4B8B2F17" w14:textId="77777777" w:rsidR="00FE03C4" w:rsidRPr="00FE03C4" w:rsidRDefault="00FE03C4" w:rsidP="00FE03C4">
      <w:pPr>
        <w:tabs>
          <w:tab w:val="left" w:pos="180"/>
          <w:tab w:val="left" w:pos="360"/>
          <w:tab w:val="left" w:pos="720"/>
        </w:tabs>
        <w:spacing w:after="0" w:line="240" w:lineRule="auto"/>
        <w:jc w:val="both"/>
        <w:rPr>
          <w:rFonts w:ascii="Calibri" w:eastAsia="Times New Roman" w:hAnsi="Calibri" w:cs="Times New Roman"/>
          <w:b/>
          <w:lang w:val="sr-Cyrl-R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6120"/>
        <w:gridCol w:w="1260"/>
        <w:gridCol w:w="810"/>
      </w:tblGrid>
      <w:tr w:rsidR="007D7FF9" w:rsidRPr="007D7FF9" w14:paraId="56F9F0D4" w14:textId="77777777" w:rsidTr="00AD17A3">
        <w:tc>
          <w:tcPr>
            <w:tcW w:w="468" w:type="dxa"/>
            <w:shd w:val="clear" w:color="auto" w:fill="auto"/>
          </w:tcPr>
          <w:p w14:paraId="521BF3B0"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Ред.бр.</w:t>
            </w:r>
          </w:p>
        </w:tc>
        <w:tc>
          <w:tcPr>
            <w:tcW w:w="1080" w:type="dxa"/>
            <w:shd w:val="clear" w:color="auto" w:fill="auto"/>
          </w:tcPr>
          <w:p w14:paraId="156092FD"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НАЗИВ</w:t>
            </w:r>
          </w:p>
        </w:tc>
        <w:tc>
          <w:tcPr>
            <w:tcW w:w="6120" w:type="dxa"/>
            <w:shd w:val="clear" w:color="auto" w:fill="auto"/>
          </w:tcPr>
          <w:p w14:paraId="34F3A48A"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ОПИС УСЛУГЕ-ПОСЕБНЕ КАРАКТЕРИСТИКЕ КОЈЕ УСЛУГА МОРА ДА ИСПУЊАВА</w:t>
            </w:r>
          </w:p>
        </w:tc>
        <w:tc>
          <w:tcPr>
            <w:tcW w:w="1260" w:type="dxa"/>
            <w:shd w:val="clear" w:color="auto" w:fill="auto"/>
          </w:tcPr>
          <w:p w14:paraId="01FC178E"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ЈЕДИНИЦА МЕРЕ</w:t>
            </w:r>
          </w:p>
        </w:tc>
        <w:tc>
          <w:tcPr>
            <w:tcW w:w="810" w:type="dxa"/>
            <w:shd w:val="clear" w:color="auto" w:fill="auto"/>
          </w:tcPr>
          <w:p w14:paraId="3F2058C2"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Calibri"/>
                <w:lang w:val="sr-Cyrl-RS"/>
              </w:rPr>
            </w:pPr>
            <w:r w:rsidRPr="007D7FF9">
              <w:rPr>
                <w:rFonts w:ascii="Calibri" w:eastAsia="Times New Roman" w:hAnsi="Calibri" w:cs="Calibri"/>
                <w:lang w:val="sr-Cyrl-RS"/>
              </w:rPr>
              <w:t>КОЛИЧИНА</w:t>
            </w:r>
          </w:p>
        </w:tc>
      </w:tr>
      <w:tr w:rsidR="00D14F46" w:rsidRPr="007D7FF9" w14:paraId="5319C508" w14:textId="77777777" w:rsidTr="00D7736A">
        <w:tc>
          <w:tcPr>
            <w:tcW w:w="468" w:type="dxa"/>
            <w:shd w:val="clear" w:color="auto" w:fill="auto"/>
          </w:tcPr>
          <w:p w14:paraId="4D98EA81" w14:textId="77777777" w:rsidR="00D14F46" w:rsidRPr="007D7FF9" w:rsidRDefault="00D14F46" w:rsidP="00D14F46">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692981" w14:textId="71098C5A"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caps/>
                <w:lang w:val="sr-Cyrl-RS"/>
              </w:rPr>
            </w:pPr>
            <w:r w:rsidRPr="00BE5A66">
              <w:rPr>
                <w:u w:color="FF0000"/>
              </w:rPr>
              <w:t>ПРОДУКЦИЈА ПРОМОТИВНЕ РЕКЛАМЕ</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3ED44DD" w14:textId="77777777" w:rsidR="00D14F46" w:rsidRPr="00E765F0" w:rsidRDefault="00D14F46" w:rsidP="00D14F46">
            <w:pPr>
              <w:tabs>
                <w:tab w:val="left" w:pos="180"/>
                <w:tab w:val="left" w:pos="360"/>
                <w:tab w:val="left" w:pos="720"/>
              </w:tabs>
              <w:jc w:val="both"/>
              <w:rPr>
                <w:rFonts w:ascii="Calibri" w:hAnsi="Calibri"/>
                <w:u w:color="C00000"/>
              </w:rPr>
            </w:pPr>
            <w:r w:rsidRPr="00E765F0">
              <w:rPr>
                <w:rFonts w:ascii="Calibri" w:hAnsi="Calibri"/>
                <w:u w:color="C00000"/>
              </w:rPr>
              <w:t xml:space="preserve">Осмишљавање визуелног решења и израда видео рекламе за пројекат </w:t>
            </w:r>
            <w:r w:rsidRPr="00D03884">
              <w:rPr>
                <w:rFonts w:ascii="Calibri" w:hAnsi="Calibri"/>
                <w:u w:color="C00000"/>
              </w:rPr>
              <w:t>Пилот пројекат раног откривања рака плућа на територији АП Војводине</w:t>
            </w:r>
            <w:r w:rsidRPr="00E765F0">
              <w:rPr>
                <w:rFonts w:ascii="Calibri" w:hAnsi="Calibri"/>
                <w:u w:color="C00000"/>
              </w:rPr>
              <w:t>. Потребно је да материјал буде подобан за емитовање на ТВ мониторима у домовима здравља и афирмативно узимајући у обзир и поштујући специфичности Пројекта, а који пре емитовања извршилац доставља наручиоцу у одговарајућем софтверу, електронским путем на службени е маил лица задуженог за праћење извршења уговора, ради давања одобрења-сагласности.</w:t>
            </w:r>
          </w:p>
          <w:p w14:paraId="107795B9" w14:textId="77777777" w:rsidR="00D14F46" w:rsidRPr="00E765F0" w:rsidRDefault="00D14F46" w:rsidP="00D14F46">
            <w:pPr>
              <w:tabs>
                <w:tab w:val="left" w:pos="180"/>
                <w:tab w:val="left" w:pos="360"/>
                <w:tab w:val="left" w:pos="720"/>
              </w:tabs>
              <w:jc w:val="both"/>
              <w:rPr>
                <w:rFonts w:ascii="Calibri" w:hAnsi="Calibri"/>
                <w:u w:color="C00000"/>
              </w:rPr>
            </w:pPr>
          </w:p>
          <w:p w14:paraId="5D80A4B0" w14:textId="2416E3A2" w:rsidR="00D14F46" w:rsidRPr="00E765F0" w:rsidRDefault="00D14F46" w:rsidP="00D14F46">
            <w:pPr>
              <w:tabs>
                <w:tab w:val="left" w:pos="180"/>
                <w:tab w:val="left" w:pos="360"/>
                <w:tab w:val="left" w:pos="720"/>
              </w:tabs>
              <w:jc w:val="both"/>
              <w:rPr>
                <w:rFonts w:ascii="Calibri" w:hAnsi="Calibri"/>
                <w:u w:color="C00000"/>
              </w:rPr>
            </w:pPr>
            <w:r w:rsidRPr="00E765F0">
              <w:rPr>
                <w:rFonts w:ascii="Calibri" w:hAnsi="Calibri"/>
                <w:u w:color="C00000"/>
              </w:rPr>
              <w:t>Тражени формат: потребно је да материјал буде урађен у оквирима професионалних стандарда неопходних за емитовање у високој резолуцији (HD 1920x1080 25Р, 16/9) са професионалном о</w:t>
            </w:r>
            <w:r>
              <w:rPr>
                <w:rFonts w:ascii="Calibri" w:hAnsi="Calibri"/>
                <w:u w:color="C00000"/>
              </w:rPr>
              <w:t>премом за продукцију и монтажу.</w:t>
            </w:r>
          </w:p>
          <w:p w14:paraId="3F44F8D9" w14:textId="2B3AEB99"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E765F0">
              <w:rPr>
                <w:rFonts w:ascii="Calibri" w:hAnsi="Calibri"/>
                <w:u w:color="C00000"/>
              </w:rPr>
              <w:t>Извршење услуге до 10 дана од дана закључења уговора</w:t>
            </w:r>
            <w:r w:rsidRPr="00E765F0">
              <w:rPr>
                <w:rFonts w:ascii="Calibri" w:hAnsi="Calibri"/>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0B7B64" w14:textId="170D1F6C"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комплет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898E02" w14:textId="6D7B1DFD"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1</w:t>
            </w:r>
          </w:p>
        </w:tc>
      </w:tr>
      <w:tr w:rsidR="00D14F46" w:rsidRPr="007D7FF9" w14:paraId="2DA5C133" w14:textId="77777777" w:rsidTr="00D7736A">
        <w:tc>
          <w:tcPr>
            <w:tcW w:w="468" w:type="dxa"/>
            <w:shd w:val="clear" w:color="auto" w:fill="auto"/>
          </w:tcPr>
          <w:p w14:paraId="1EA8A9BC" w14:textId="77777777" w:rsidR="00D14F46" w:rsidRPr="007D7FF9" w:rsidRDefault="00D14F46" w:rsidP="00D14F46">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784655E" w14:textId="273A761D"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caps/>
                <w:lang w:val="sr-Cyrl-RS"/>
              </w:rPr>
            </w:pPr>
            <w:r w:rsidRPr="00BE5A66">
              <w:rPr>
                <w:smallCaps/>
                <w:u w:color="FF0000"/>
              </w:rPr>
              <w:t xml:space="preserve">ОСМИШЉАВАЊЕ И ВОЂЕЊЕ КАМПАЊЕ </w:t>
            </w:r>
            <w:r w:rsidRPr="00BE5A66">
              <w:rPr>
                <w:smallCaps/>
                <w:u w:color="FF0000"/>
              </w:rPr>
              <w:lastRenderedPageBreak/>
              <w:t>РАНОГ ОТКРИВАЊА РАКА ПЛУЋА НА ДРУШТВЕНИМ МРЕЖАМА</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CDDA99B" w14:textId="77777777" w:rsidR="00D14F46" w:rsidRPr="00BE5A66" w:rsidRDefault="00D14F46" w:rsidP="00D14F46">
            <w:pPr>
              <w:tabs>
                <w:tab w:val="left" w:pos="180"/>
                <w:tab w:val="left" w:pos="360"/>
                <w:tab w:val="left" w:pos="720"/>
              </w:tabs>
              <w:jc w:val="both"/>
              <w:rPr>
                <w:rFonts w:ascii="Calibri" w:eastAsia="Calibri" w:hAnsi="Calibri" w:cs="Calibri"/>
                <w:u w:color="FF0000"/>
              </w:rPr>
            </w:pPr>
            <w:r w:rsidRPr="00BE5A66">
              <w:rPr>
                <w:rFonts w:ascii="Calibri" w:hAnsi="Calibri"/>
                <w:u w:color="C00000"/>
              </w:rPr>
              <w:lastRenderedPageBreak/>
              <w:t xml:space="preserve"> </w:t>
            </w:r>
            <w:r w:rsidRPr="00BE5A66">
              <w:rPr>
                <w:rFonts w:ascii="Calibri" w:hAnsi="Calibri"/>
                <w:u w:color="FF0000"/>
              </w:rPr>
              <w:t xml:space="preserve">Креирање плана кампање и плана промоције, као и вођење профила на друштвеним мрежама током трајања пројекта. </w:t>
            </w:r>
          </w:p>
          <w:p w14:paraId="2EC06930" w14:textId="77777777" w:rsidR="00D14F46" w:rsidRPr="00BE5A66" w:rsidRDefault="00D14F46" w:rsidP="00D14F46">
            <w:pPr>
              <w:tabs>
                <w:tab w:val="left" w:pos="180"/>
                <w:tab w:val="left" w:pos="360"/>
                <w:tab w:val="left" w:pos="720"/>
              </w:tabs>
              <w:jc w:val="both"/>
              <w:rPr>
                <w:rFonts w:ascii="Calibri" w:eastAsia="Calibri" w:hAnsi="Calibri" w:cs="Calibri"/>
                <w:u w:color="FF0000"/>
              </w:rPr>
            </w:pPr>
            <w:r w:rsidRPr="00BE5A66">
              <w:rPr>
                <w:rFonts w:ascii="Calibri" w:hAnsi="Calibri"/>
                <w:u w:color="FF0000"/>
              </w:rPr>
              <w:t xml:space="preserve">Креирање садржаја и визуала за минимум 3 објаве недељно. Комуникација са пратиоцима. </w:t>
            </w:r>
          </w:p>
          <w:p w14:paraId="26903406" w14:textId="77777777" w:rsidR="00D14F46" w:rsidRPr="00BE5A66" w:rsidRDefault="00D14F46" w:rsidP="00D14F46">
            <w:pPr>
              <w:jc w:val="both"/>
              <w:rPr>
                <w:rFonts w:ascii="Calibri" w:eastAsia="Calibri" w:hAnsi="Calibri" w:cs="Calibri"/>
                <w:u w:color="FF0000"/>
              </w:rPr>
            </w:pPr>
            <w:r w:rsidRPr="00BE5A66">
              <w:rPr>
                <w:rFonts w:ascii="Calibri" w:hAnsi="Calibri"/>
                <w:u w:color="FF0000"/>
              </w:rPr>
              <w:lastRenderedPageBreak/>
              <w:t>Пре објављивања извршилац је у обавези да предлог планова кампања достави наручиоцу, електронским путем на службени е маил лица задуженог за праћење извршења уговора,  ради давања одобрења-сагласности.</w:t>
            </w:r>
          </w:p>
          <w:p w14:paraId="0A0A13DD" w14:textId="05289F01"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FF0000"/>
              </w:rPr>
              <w:t>Извршење услуге почиње након потписивања уговора па све до дана трајања уговора (01.12.2022. година)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FA8B89D" w14:textId="0C55FE6E"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lastRenderedPageBreak/>
              <w:t>комплет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BF22C5" w14:textId="5A0E68EC"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1</w:t>
            </w:r>
          </w:p>
        </w:tc>
      </w:tr>
      <w:tr w:rsidR="00D14F46" w:rsidRPr="007D7FF9" w14:paraId="1CE2ADE7" w14:textId="77777777" w:rsidTr="00D7736A">
        <w:tc>
          <w:tcPr>
            <w:tcW w:w="468" w:type="dxa"/>
            <w:shd w:val="clear" w:color="auto" w:fill="auto"/>
          </w:tcPr>
          <w:p w14:paraId="4AF18F01" w14:textId="77777777" w:rsidR="00D14F46" w:rsidRPr="007D7FF9" w:rsidRDefault="00D14F46" w:rsidP="00D14F46">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007EC29" w14:textId="75DC10F4"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caps/>
                <w:lang w:val="sr-Cyrl-RS"/>
              </w:rPr>
            </w:pPr>
            <w:r w:rsidRPr="00BE5A66">
              <w:rPr>
                <w:u w:color="FF0000"/>
              </w:rPr>
              <w:t>ПРАЋЕЊЕ ПРОЈЕКТА НА ДРУШТВЕНИМ МРЕЖАМА</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00224F21" w14:textId="77777777" w:rsidR="00D14F46" w:rsidRPr="00BE5A66" w:rsidRDefault="00D14F46" w:rsidP="00D14F46">
            <w:pPr>
              <w:rPr>
                <w:rFonts w:ascii="Calibri" w:eastAsia="Calibri" w:hAnsi="Calibri" w:cs="Calibri"/>
                <w:u w:color="FF0000"/>
              </w:rPr>
            </w:pPr>
            <w:r w:rsidRPr="00BE5A66">
              <w:rPr>
                <w:rFonts w:ascii="Calibri" w:hAnsi="Calibri"/>
                <w:u w:color="FF0000"/>
              </w:rPr>
              <w:t>Евидентирање и документовање објављених текстова, видео и аудио материјала, као и коментара корисника друштвених мрежа о реализацији Пројекта на друштвеним мрежама и осталим онлајн (on line) изворима. Услуга се састоји у праћењу Пројекта кроз уношење минимум 8 (осам) кључних речи које се тичу пројекта, а које ће дефинисати наручилац.</w:t>
            </w:r>
          </w:p>
          <w:p w14:paraId="3F425A1D" w14:textId="77777777" w:rsidR="00D14F46" w:rsidRPr="00BE5A66" w:rsidRDefault="00D14F46" w:rsidP="00D14F46">
            <w:pPr>
              <w:rPr>
                <w:rFonts w:ascii="Calibri" w:eastAsia="Calibri" w:hAnsi="Calibri" w:cs="Calibri"/>
                <w:u w:color="FF0000"/>
              </w:rPr>
            </w:pPr>
            <w:r w:rsidRPr="00BE5A66">
              <w:rPr>
                <w:rFonts w:ascii="Calibri" w:hAnsi="Calibri"/>
                <w:u w:color="FF0000"/>
              </w:rPr>
              <w:t>Подношење коначног извештаја праћења на друштвеним мрежама и онлајн медијима најраније 10 дана пре истека уговора, а најкасније дан пред истек уговора.</w:t>
            </w:r>
          </w:p>
          <w:p w14:paraId="7B1CB376" w14:textId="6F87F30D"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FF0000"/>
              </w:rPr>
              <w:t>Извршење услуге почиње 15 дана након потписивања уговора па све до дана трајања уговора (01.12.2022. година)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1DBAF1" w14:textId="3EF41C19"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комплет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9979CD" w14:textId="35E6C6CC"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1</w:t>
            </w:r>
          </w:p>
        </w:tc>
      </w:tr>
      <w:tr w:rsidR="00D14F46" w:rsidRPr="007D7FF9" w14:paraId="18CFD65F" w14:textId="77777777" w:rsidTr="00D7736A">
        <w:tc>
          <w:tcPr>
            <w:tcW w:w="468" w:type="dxa"/>
            <w:shd w:val="clear" w:color="auto" w:fill="auto"/>
          </w:tcPr>
          <w:p w14:paraId="3F363722" w14:textId="77777777" w:rsidR="00D14F46" w:rsidRPr="007D7FF9" w:rsidRDefault="00D14F46" w:rsidP="00D14F46">
            <w:pPr>
              <w:numPr>
                <w:ilvl w:val="0"/>
                <w:numId w:val="1"/>
              </w:numPr>
              <w:tabs>
                <w:tab w:val="left" w:pos="180"/>
                <w:tab w:val="left" w:pos="270"/>
                <w:tab w:val="left" w:pos="360"/>
              </w:tabs>
              <w:spacing w:after="200" w:line="276" w:lineRule="auto"/>
              <w:ind w:hanging="298"/>
              <w:rPr>
                <w:rFonts w:ascii="Calibri" w:eastAsia="Times New Roman" w:hAnsi="Calibri" w:cs="Calibri"/>
                <w:lang w:val="sr-Cyrl-R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DEDE061" w14:textId="7165402C"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caps/>
                <w:lang w:val="sr-Cyrl-RS"/>
              </w:rPr>
            </w:pPr>
            <w:r w:rsidRPr="00BE5A66">
              <w:rPr>
                <w:smallCaps/>
                <w:u w:color="FF0000"/>
              </w:rPr>
              <w:t>ПРЕС КЛИПИНГ ЗА ПРОЈЕКАТ</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647B4D2C" w14:textId="77777777" w:rsidR="00D14F46" w:rsidRPr="00BE5A66" w:rsidRDefault="00D14F46" w:rsidP="00D14F46">
            <w:pPr>
              <w:tabs>
                <w:tab w:val="left" w:pos="180"/>
                <w:tab w:val="left" w:pos="360"/>
                <w:tab w:val="left" w:pos="720"/>
              </w:tabs>
              <w:rPr>
                <w:rFonts w:ascii="Calibri" w:eastAsia="Calibri" w:hAnsi="Calibri" w:cs="Calibri"/>
                <w:u w:color="FF0000"/>
              </w:rPr>
            </w:pPr>
            <w:r w:rsidRPr="00BE5A66">
              <w:rPr>
                <w:rFonts w:ascii="Calibri" w:hAnsi="Calibri"/>
                <w:u w:color="FF0000"/>
              </w:rPr>
              <w:t xml:space="preserve">Евидентирање и документовање објављених текстова, видео и аудио материјала о реализацији Пројекта у штампаним и електронским медијима, као и на веб порталима. </w:t>
            </w:r>
          </w:p>
          <w:p w14:paraId="694C6ECB" w14:textId="77777777" w:rsidR="00D14F46" w:rsidRPr="00BE5A66" w:rsidRDefault="00D14F46" w:rsidP="00D14F46">
            <w:pPr>
              <w:tabs>
                <w:tab w:val="left" w:pos="180"/>
                <w:tab w:val="left" w:pos="360"/>
                <w:tab w:val="left" w:pos="720"/>
              </w:tabs>
              <w:rPr>
                <w:rFonts w:ascii="Calibri" w:eastAsia="Calibri" w:hAnsi="Calibri" w:cs="Calibri"/>
                <w:u w:color="FF0000"/>
              </w:rPr>
            </w:pPr>
            <w:r w:rsidRPr="00BE5A66">
              <w:rPr>
                <w:rFonts w:ascii="Calibri" w:hAnsi="Calibri"/>
                <w:u w:color="FF0000"/>
              </w:rPr>
              <w:t xml:space="preserve">Услуга се састоји у клипингу Пројекта у штампаним и електронским медијима, као и на веб порталима кроз уношење минимум 8 (осам) кључних речи које се тичу пројекта, а које ће дефинисати наручилац. </w:t>
            </w:r>
          </w:p>
          <w:p w14:paraId="41473A0B" w14:textId="34434B79"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FF0000"/>
              </w:rPr>
              <w:t>Извршење услуге почиње 15 дана након потписивања уговора па све до дана трајања уговора (01.12.2022. година)</w:t>
            </w:r>
            <w:r>
              <w:rPr>
                <w:rFonts w:ascii="Calibri" w:eastAsia="Calibri" w:hAnsi="Calibri" w:cs="Calibri"/>
                <w:u w:color="FF000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48A92E2" w14:textId="5997678F"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комплет</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331CE9B" w14:textId="206CBA95" w:rsidR="00D14F46" w:rsidRPr="007D7FF9" w:rsidRDefault="00D14F46" w:rsidP="00D14F46">
            <w:pPr>
              <w:tabs>
                <w:tab w:val="left" w:pos="180"/>
                <w:tab w:val="left" w:pos="360"/>
                <w:tab w:val="left" w:pos="720"/>
              </w:tabs>
              <w:spacing w:after="0" w:line="240" w:lineRule="auto"/>
              <w:jc w:val="both"/>
              <w:rPr>
                <w:rFonts w:ascii="Calibri" w:eastAsia="Times New Roman" w:hAnsi="Calibri" w:cs="Calibri"/>
                <w:lang w:val="sr-Cyrl-RS"/>
              </w:rPr>
            </w:pPr>
            <w:r w:rsidRPr="00BE5A66">
              <w:rPr>
                <w:rFonts w:ascii="Calibri" w:hAnsi="Calibri"/>
                <w:u w:color="C00000"/>
              </w:rPr>
              <w:t>1</w:t>
            </w:r>
          </w:p>
        </w:tc>
      </w:tr>
    </w:tbl>
    <w:p w14:paraId="2FF63CC3"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Calibri"/>
          <w:lang w:val="sr-Cyrl-RS"/>
        </w:rPr>
      </w:pPr>
    </w:p>
    <w:p w14:paraId="546D14E0" w14:textId="2A41FCFE" w:rsidR="007D7FF9" w:rsidRPr="007D7FF9" w:rsidRDefault="007D7FF9" w:rsidP="007D7FF9">
      <w:pPr>
        <w:autoSpaceDE w:val="0"/>
        <w:autoSpaceDN w:val="0"/>
        <w:adjustRightInd w:val="0"/>
        <w:spacing w:after="0" w:line="240" w:lineRule="auto"/>
        <w:jc w:val="both"/>
        <w:rPr>
          <w:rFonts w:ascii="Calibri" w:eastAsia="Calibri" w:hAnsi="Calibri" w:cs="Verdana"/>
          <w:b/>
          <w:lang w:val="sr-Cyrl-RS"/>
        </w:rPr>
      </w:pPr>
    </w:p>
    <w:p w14:paraId="77C6B4E8" w14:textId="77777777" w:rsidR="007D7FF9" w:rsidRPr="007D7FF9" w:rsidRDefault="007D7FF9" w:rsidP="007D7FF9">
      <w:pPr>
        <w:tabs>
          <w:tab w:val="left" w:pos="0"/>
          <w:tab w:val="left" w:pos="90"/>
          <w:tab w:val="left" w:pos="180"/>
        </w:tabs>
        <w:spacing w:after="0" w:line="240" w:lineRule="auto"/>
        <w:jc w:val="both"/>
        <w:rPr>
          <w:rFonts w:ascii="Calibri" w:eastAsia="Times New Roman" w:hAnsi="Calibri" w:cs="Times New Roman"/>
          <w:lang w:val="sr-Cyrl-RS"/>
        </w:rPr>
      </w:pPr>
      <w:r w:rsidRPr="007D7FF9">
        <w:rPr>
          <w:rFonts w:ascii="Calibri" w:eastAsia="Times New Roman" w:hAnsi="Calibri" w:cs="Times New Roman"/>
          <w:lang w:val="sr-Cyrl-RS"/>
        </w:rPr>
        <w:t>Понуђачи су дужни да у понуђену цену урачунају све зависне трошкове који терете предметну јавну набавку.</w:t>
      </w:r>
    </w:p>
    <w:p w14:paraId="56A2A2E2" w14:textId="77777777" w:rsidR="00DF6518" w:rsidRPr="00DF6518" w:rsidRDefault="00DF6518" w:rsidP="00DF6518">
      <w:pPr>
        <w:tabs>
          <w:tab w:val="left" w:pos="0"/>
          <w:tab w:val="left" w:pos="90"/>
          <w:tab w:val="left" w:pos="180"/>
        </w:tabs>
        <w:spacing w:after="0" w:line="240" w:lineRule="auto"/>
        <w:jc w:val="both"/>
        <w:rPr>
          <w:rFonts w:ascii="Calibri" w:eastAsia="Times New Roman" w:hAnsi="Calibri" w:cs="Times New Roman"/>
          <w:lang w:val="sr-Cyrl-RS"/>
        </w:rPr>
      </w:pPr>
      <w:r w:rsidRPr="00DF6518">
        <w:rPr>
          <w:rFonts w:ascii="Calibri" w:eastAsia="Times New Roman" w:hAnsi="Calibri" w:cs="Times New Roman"/>
          <w:lang w:val="sr-Cyrl-RS"/>
        </w:rPr>
        <w:t xml:space="preserve">Понуђач је у обавези да уз понуду достави предлог визуала, слогана, предлоге графичких решења за видео рекламу која је садржана у овом тендеру. </w:t>
      </w:r>
    </w:p>
    <w:p w14:paraId="384F9ADC" w14:textId="77777777" w:rsidR="00DF6518" w:rsidRPr="00DF6518" w:rsidRDefault="00DF6518" w:rsidP="00DF6518">
      <w:pPr>
        <w:tabs>
          <w:tab w:val="left" w:pos="0"/>
          <w:tab w:val="left" w:pos="90"/>
          <w:tab w:val="left" w:pos="180"/>
        </w:tabs>
        <w:spacing w:after="0" w:line="240" w:lineRule="auto"/>
        <w:jc w:val="both"/>
        <w:rPr>
          <w:rFonts w:ascii="Calibri" w:eastAsia="Times New Roman" w:hAnsi="Calibri" w:cs="Times New Roman"/>
          <w:lang w:val="sr-Cyrl-RS"/>
        </w:rPr>
      </w:pPr>
      <w:r w:rsidRPr="00DF6518">
        <w:rPr>
          <w:rFonts w:ascii="Calibri" w:eastAsia="Times New Roman" w:hAnsi="Calibri" w:cs="Times New Roman"/>
          <w:lang w:val="sr-Cyrl-RS"/>
        </w:rPr>
        <w:t>Напомена: Овај предлог није обавезујући за Наручиоца као коначан.</w:t>
      </w:r>
    </w:p>
    <w:p w14:paraId="3C4F0C38" w14:textId="4560A19E" w:rsidR="007D7FF9" w:rsidRPr="007D7FF9" w:rsidRDefault="007D7FF9" w:rsidP="007D7FF9">
      <w:pPr>
        <w:autoSpaceDE w:val="0"/>
        <w:autoSpaceDN w:val="0"/>
        <w:adjustRightInd w:val="0"/>
        <w:spacing w:after="0" w:line="240" w:lineRule="auto"/>
        <w:rPr>
          <w:rFonts w:ascii="Calibri" w:eastAsia="Calibri" w:hAnsi="Calibri" w:cs="Verdana"/>
          <w:b/>
          <w:lang w:val="sr-Cyrl-RS"/>
        </w:rPr>
      </w:pPr>
    </w:p>
    <w:p w14:paraId="3F948F18" w14:textId="77777777" w:rsidR="007D7FF9" w:rsidRPr="007D7FF9" w:rsidRDefault="007D7FF9" w:rsidP="007D7FF9">
      <w:pPr>
        <w:autoSpaceDE w:val="0"/>
        <w:autoSpaceDN w:val="0"/>
        <w:adjustRightInd w:val="0"/>
        <w:spacing w:after="0" w:line="240" w:lineRule="auto"/>
        <w:rPr>
          <w:rFonts w:ascii="Calibri" w:eastAsia="Calibri" w:hAnsi="Calibri" w:cs="Verdana"/>
          <w:b/>
          <w:lang w:val="sr-Cyrl-RS"/>
        </w:rPr>
      </w:pPr>
      <w:r w:rsidRPr="007D7FF9">
        <w:rPr>
          <w:rFonts w:ascii="Calibri" w:eastAsia="Calibri" w:hAnsi="Calibri" w:cs="Verdana"/>
          <w:b/>
          <w:lang w:val="sr-Latn-RS"/>
        </w:rPr>
        <w:t>K</w:t>
      </w:r>
      <w:r w:rsidRPr="007D7FF9">
        <w:rPr>
          <w:rFonts w:ascii="Calibri" w:eastAsia="Calibri" w:hAnsi="Calibri" w:cs="Verdana"/>
          <w:b/>
          <w:lang w:val="sr-Cyrl-RS"/>
        </w:rPr>
        <w:t>валитет, количина и опис добара, радова или услуга:</w:t>
      </w:r>
    </w:p>
    <w:p w14:paraId="414261E3"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Услуга мора да се врши у складу са прописима, добрим обичајима, понуђач у извршавању мора да поступа са пажњом доброг привредника, да на сваки начин штити интересе Наручиоца, као и да избегава свако поступање којим би проузроковао штету.</w:t>
      </w:r>
    </w:p>
    <w:p w14:paraId="2AB216F6"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Извршилац услуге мора да поседује довољне кадровске, пословне и техничке капацитете за извршење предметне услуге.</w:t>
      </w:r>
    </w:p>
    <w:p w14:paraId="0D279883"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lastRenderedPageBreak/>
        <w:t>Извршилац услуге је у обавези да поштује важећа етичка правила и норме,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14:paraId="43129575" w14:textId="77777777" w:rsidR="007D7FF9" w:rsidRPr="007D7FF9" w:rsidRDefault="007D7FF9" w:rsidP="007D7FF9">
      <w:pPr>
        <w:spacing w:after="0" w:line="240" w:lineRule="auto"/>
        <w:jc w:val="both"/>
        <w:rPr>
          <w:rFonts w:ascii="Calibri" w:eastAsia="Calibri" w:hAnsi="Calibri" w:cs="Verdana"/>
        </w:rPr>
      </w:pPr>
      <w:r w:rsidRPr="007D7FF9">
        <w:rPr>
          <w:rFonts w:ascii="Calibri" w:eastAsia="Calibri" w:hAnsi="Calibri" w:cs="Verdana"/>
        </w:rPr>
        <w:t>Понуђач је дужан да у понуђену цену урачуна све зависне трошкове који терете предметну јавну набавку.</w:t>
      </w:r>
    </w:p>
    <w:p w14:paraId="3AFC885D" w14:textId="77777777" w:rsidR="007D7FF9" w:rsidRPr="007D7FF9" w:rsidRDefault="007D7FF9" w:rsidP="007D7FF9">
      <w:pPr>
        <w:spacing w:after="0" w:line="240" w:lineRule="auto"/>
        <w:jc w:val="both"/>
        <w:rPr>
          <w:rFonts w:ascii="Calibri" w:eastAsia="Calibri" w:hAnsi="Calibri" w:cs="Times New Roman"/>
          <w:bCs/>
          <w:lang w:val="sr-Cyrl-RS" w:eastAsia="sr-Latn-RS"/>
        </w:rPr>
      </w:pPr>
    </w:p>
    <w:p w14:paraId="05082FFB" w14:textId="77777777" w:rsidR="007D7FF9" w:rsidRPr="007D7FF9" w:rsidRDefault="007D7FF9" w:rsidP="007D7FF9">
      <w:pPr>
        <w:tabs>
          <w:tab w:val="left" w:pos="180"/>
          <w:tab w:val="left" w:pos="360"/>
          <w:tab w:val="left" w:pos="720"/>
        </w:tabs>
        <w:spacing w:after="0" w:line="240" w:lineRule="auto"/>
        <w:jc w:val="both"/>
        <w:rPr>
          <w:rFonts w:ascii="Calibri" w:eastAsia="Times New Roman" w:hAnsi="Calibri" w:cs="Times New Roman"/>
          <w:b/>
          <w:lang w:val="ru-RU"/>
        </w:rPr>
      </w:pPr>
      <w:r w:rsidRPr="007D7FF9">
        <w:rPr>
          <w:rFonts w:ascii="Calibri" w:eastAsia="Times New Roman" w:hAnsi="Calibri" w:cs="Times New Roman"/>
          <w:b/>
          <w:lang w:val="ru-RU"/>
        </w:rPr>
        <w:t>Начин спровођења контроле и обезбеђивања гаранције квалитета</w:t>
      </w:r>
    </w:p>
    <w:p w14:paraId="26255BA5" w14:textId="77777777" w:rsidR="007D7FF9" w:rsidRPr="007D7FF9" w:rsidRDefault="007D7FF9" w:rsidP="007D7FF9">
      <w:pPr>
        <w:spacing w:after="0" w:line="240" w:lineRule="auto"/>
        <w:jc w:val="both"/>
        <w:rPr>
          <w:rFonts w:ascii="Calibri" w:eastAsia="Calibri" w:hAnsi="Calibri" w:cs="Times New Roman"/>
          <w:noProof/>
          <w:lang w:val="sr-Cyrl-CS"/>
        </w:rPr>
      </w:pPr>
      <w:r w:rsidRPr="007D7FF9">
        <w:rPr>
          <w:rFonts w:ascii="Calibri" w:eastAsia="Calibri" w:hAnsi="Calibri" w:cs="Times New Roman"/>
          <w:noProof/>
          <w:lang w:val="sr-Cyrl-CS"/>
        </w:rPr>
        <w:t>Лице које ће бити задужено испред наручиоца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 давање одобрења-сагласности на садржаје као и друге сродне послове, биће саветник на пословима радног места односа с јавношћу у Покрајинском секретаријату за здравство.</w:t>
      </w:r>
    </w:p>
    <w:p w14:paraId="023989E9" w14:textId="77777777" w:rsidR="007D7FF9" w:rsidRPr="007D7FF9" w:rsidRDefault="007D7FF9" w:rsidP="007D7FF9">
      <w:pPr>
        <w:spacing w:after="0" w:line="240" w:lineRule="auto"/>
        <w:jc w:val="both"/>
        <w:rPr>
          <w:rFonts w:ascii="Calibri" w:eastAsia="Calibri" w:hAnsi="Calibri" w:cs="Times New Roman"/>
          <w:noProof/>
          <w:lang w:val="sr-Cyrl-CS"/>
        </w:rPr>
      </w:pPr>
    </w:p>
    <w:p w14:paraId="746C4F43" w14:textId="77777777" w:rsidR="007D7FF9" w:rsidRPr="007D7FF9" w:rsidRDefault="007D7FF9" w:rsidP="007D7FF9">
      <w:pPr>
        <w:spacing w:after="0" w:line="240" w:lineRule="auto"/>
        <w:jc w:val="both"/>
        <w:rPr>
          <w:rFonts w:ascii="Calibri" w:eastAsia="Times New Roman" w:hAnsi="Calibri" w:cs="Times New Roman"/>
          <w:spacing w:val="4"/>
          <w:lang w:val="sr-Cyrl-CS"/>
        </w:rPr>
      </w:pPr>
      <w:r w:rsidRPr="007D7FF9">
        <w:rPr>
          <w:rFonts w:ascii="Calibri" w:eastAsia="Times New Roman" w:hAnsi="Calibri" w:cs="Times New Roman"/>
          <w:b/>
          <w:spacing w:val="4"/>
          <w:lang w:val="sr-Cyrl-CS"/>
        </w:rPr>
        <w:t>Рок испоруке:</w:t>
      </w:r>
      <w:r w:rsidRPr="007D7FF9">
        <w:rPr>
          <w:rFonts w:ascii="Calibri" w:eastAsia="Times New Roman" w:hAnsi="Calibri" w:cs="Times New Roman"/>
          <w:spacing w:val="4"/>
          <w:lang w:val="sr-Cyrl-CS"/>
        </w:rPr>
        <w:t xml:space="preserve"> </w:t>
      </w:r>
    </w:p>
    <w:p w14:paraId="2C59BD31"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r w:rsidRPr="007D7FF9">
        <w:rPr>
          <w:rFonts w:ascii="Calibri" w:eastAsia="Times New Roman" w:hAnsi="Calibri" w:cs="Times New Roman"/>
          <w:spacing w:val="4"/>
          <w:lang w:val="sr-Cyrl-CS"/>
        </w:rPr>
        <w:t>Рокови за извршење појединачних послова који су део реализације услуге, одређени су у делу техничке спецификације из конкурсне документације.</w:t>
      </w:r>
    </w:p>
    <w:p w14:paraId="09BBD5D9"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r w:rsidRPr="007D7FF9">
        <w:rPr>
          <w:rFonts w:ascii="Calibri" w:eastAsia="Times New Roman" w:hAnsi="Calibri" w:cs="Times New Roman"/>
          <w:spacing w:val="4"/>
          <w:lang w:val="sr-Cyrl-CS"/>
        </w:rPr>
        <w:t>Извршилац услуге је у обавези да извршава своје обавезе сукцесивно, строго се придржавајући  динамике коју је Наручилац одредио у техничкој спецификацији конкурсне документације. Крајњи рок за извршење свих услуга које су обухваћене техничком спецификацијом јесте закључно до 01.12.2021. године.</w:t>
      </w:r>
    </w:p>
    <w:p w14:paraId="06079F88" w14:textId="77777777" w:rsidR="007D7FF9" w:rsidRPr="007D7FF9" w:rsidRDefault="007D7FF9" w:rsidP="007D7FF9">
      <w:pPr>
        <w:spacing w:after="0" w:line="240" w:lineRule="auto"/>
        <w:ind w:firstLine="450"/>
        <w:jc w:val="both"/>
        <w:rPr>
          <w:rFonts w:ascii="Calibri" w:eastAsia="Times New Roman" w:hAnsi="Calibri" w:cs="Times New Roman"/>
          <w:spacing w:val="4"/>
          <w:lang w:val="sr-Cyrl-CS"/>
        </w:rPr>
      </w:pPr>
    </w:p>
    <w:p w14:paraId="6D7FD2A2" w14:textId="77777777" w:rsidR="007D7FF9" w:rsidRPr="007D7FF9" w:rsidRDefault="007D7FF9" w:rsidP="007D7FF9">
      <w:pPr>
        <w:spacing w:after="0" w:line="240" w:lineRule="auto"/>
        <w:rPr>
          <w:rFonts w:ascii="Calibri" w:eastAsia="Times New Roman" w:hAnsi="Calibri" w:cs="Times New Roman"/>
          <w:b/>
          <w:lang w:val="ru-RU"/>
        </w:rPr>
      </w:pPr>
      <w:r w:rsidRPr="007D7FF9">
        <w:rPr>
          <w:rFonts w:ascii="Calibri" w:eastAsia="Times New Roman" w:hAnsi="Calibri" w:cs="Times New Roman"/>
          <w:b/>
          <w:lang w:val="ru-RU"/>
        </w:rPr>
        <w:t xml:space="preserve">Место испоруке </w:t>
      </w:r>
    </w:p>
    <w:p w14:paraId="1D0F4F83" w14:textId="77777777" w:rsidR="00D14F46" w:rsidRPr="00D14F46" w:rsidRDefault="00D14F46" w:rsidP="00D14F46">
      <w:pPr>
        <w:spacing w:after="0" w:line="240" w:lineRule="auto"/>
        <w:jc w:val="both"/>
        <w:rPr>
          <w:rFonts w:ascii="Calibri" w:eastAsia="Calibri" w:hAnsi="Calibri" w:cs="Calibri"/>
          <w:u w:color="FF0000"/>
        </w:rPr>
      </w:pPr>
      <w:r w:rsidRPr="00D14F46">
        <w:rPr>
          <w:rFonts w:ascii="Calibri" w:eastAsia="Times New Roman" w:hAnsi="Calibri" w:cs="Times New Roman"/>
          <w:u w:color="FF0000"/>
        </w:rPr>
        <w:t xml:space="preserve">Место испоруке услуге уговорне стране дефинишу на следећи начин: </w:t>
      </w:r>
    </w:p>
    <w:p w14:paraId="6F6A1B52" w14:textId="77777777" w:rsidR="00D14F46" w:rsidRPr="00D14F46" w:rsidRDefault="00D14F46" w:rsidP="00D14F46">
      <w:pPr>
        <w:spacing w:after="0" w:line="240" w:lineRule="auto"/>
        <w:jc w:val="both"/>
        <w:rPr>
          <w:rFonts w:ascii="Calibri" w:eastAsia="Calibri" w:hAnsi="Calibri" w:cs="Calibri"/>
          <w:u w:color="FF0000"/>
        </w:rPr>
      </w:pPr>
      <w:r w:rsidRPr="00D14F46">
        <w:rPr>
          <w:rFonts w:ascii="Calibri" w:eastAsia="Times New Roman" w:hAnsi="Calibri" w:cs="Times New Roman"/>
          <w:u w:color="FF0000"/>
        </w:rPr>
        <w:t>извршење услуге (тачке 1, 2, 3 и 4) обавиће се, на начин описан у техничкој спецификацији или на адреси седишта Наручиоца, Булевар Михајла Пупина 16, други спрат, где се врши и испорука одговарајућих садржаја/решења/материјала.</w:t>
      </w:r>
    </w:p>
    <w:p w14:paraId="5CE0995E" w14:textId="77777777" w:rsidR="00FE03C4" w:rsidRPr="00FE03C4" w:rsidRDefault="00FE03C4" w:rsidP="00DF6518">
      <w:pPr>
        <w:autoSpaceDE w:val="0"/>
        <w:autoSpaceDN w:val="0"/>
        <w:adjustRightInd w:val="0"/>
        <w:spacing w:after="0" w:line="240" w:lineRule="auto"/>
        <w:jc w:val="both"/>
        <w:rPr>
          <w:rFonts w:ascii="Calibri" w:eastAsia="Calibri" w:hAnsi="Calibri" w:cs="Verdana"/>
          <w:b/>
          <w:lang w:val="sr-Cyrl-RS"/>
        </w:rPr>
      </w:pPr>
      <w:bookmarkStart w:id="0" w:name="_GoBack"/>
      <w:bookmarkEnd w:id="0"/>
    </w:p>
    <w:sectPr w:rsidR="00FE03C4" w:rsidRPr="00FE03C4" w:rsidSect="00251F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F70FA" w14:textId="77777777" w:rsidR="00520F67" w:rsidRDefault="00520F67" w:rsidP="00AF7004">
      <w:pPr>
        <w:spacing w:after="0" w:line="240" w:lineRule="auto"/>
      </w:pPr>
      <w:r>
        <w:separator/>
      </w:r>
    </w:p>
  </w:endnote>
  <w:endnote w:type="continuationSeparator" w:id="0">
    <w:p w14:paraId="36DFBD61" w14:textId="77777777" w:rsidR="00520F67" w:rsidRDefault="00520F67" w:rsidP="00AF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F623" w14:textId="317B18C3" w:rsidR="00AF7004" w:rsidRDefault="00AF7004">
    <w:pPr>
      <w:pStyle w:val="Footer"/>
      <w:jc w:val="center"/>
    </w:pPr>
    <w:r>
      <w:fldChar w:fldCharType="begin"/>
    </w:r>
    <w:r>
      <w:instrText xml:space="preserve"> PAGE   \* MERGEFORMAT </w:instrText>
    </w:r>
    <w:r>
      <w:fldChar w:fldCharType="separate"/>
    </w:r>
    <w:r w:rsidR="00D14F46">
      <w:rPr>
        <w:noProof/>
      </w:rPr>
      <w:t>2</w:t>
    </w:r>
    <w:r>
      <w:rPr>
        <w:noProof/>
      </w:rPr>
      <w:fldChar w:fldCharType="end"/>
    </w:r>
  </w:p>
  <w:p w14:paraId="251F6E77" w14:textId="77777777" w:rsidR="00AF7004" w:rsidRDefault="00AF7004" w:rsidP="00AF70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819D" w14:textId="77777777" w:rsidR="00520F67" w:rsidRDefault="00520F67" w:rsidP="00AF7004">
      <w:pPr>
        <w:spacing w:after="0" w:line="240" w:lineRule="auto"/>
      </w:pPr>
      <w:r>
        <w:separator/>
      </w:r>
    </w:p>
  </w:footnote>
  <w:footnote w:type="continuationSeparator" w:id="0">
    <w:p w14:paraId="28CC8C0C" w14:textId="77777777" w:rsidR="00520F67" w:rsidRDefault="00520F67" w:rsidP="00AF7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CFA0E25"/>
    <w:multiLevelType w:val="hybridMultilevel"/>
    <w:tmpl w:val="9DC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A7BEE"/>
    <w:multiLevelType w:val="hybridMultilevel"/>
    <w:tmpl w:val="67523EFA"/>
    <w:lvl w:ilvl="0" w:tplc="F3C4622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4056BB"/>
    <w:multiLevelType w:val="hybridMultilevel"/>
    <w:tmpl w:val="BFA004C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9880CB0"/>
    <w:multiLevelType w:val="hybridMultilevel"/>
    <w:tmpl w:val="BCB636C8"/>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4084A"/>
    <w:multiLevelType w:val="hybridMultilevel"/>
    <w:tmpl w:val="CA7A22A8"/>
    <w:lvl w:ilvl="0" w:tplc="15D850B0">
      <w:start w:val="3"/>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B4F3081"/>
    <w:multiLevelType w:val="hybridMultilevel"/>
    <w:tmpl w:val="165C3154"/>
    <w:lvl w:ilvl="0" w:tplc="0409000F">
      <w:start w:val="1"/>
      <w:numFmt w:val="decimal"/>
      <w:lvlText w:val="%1."/>
      <w:lvlJc w:val="left"/>
      <w:pPr>
        <w:ind w:left="298" w:hanging="360"/>
      </w:p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7" w15:restartNumberingAfterBreak="0">
    <w:nsid w:val="2FB166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40C217DA"/>
    <w:multiLevelType w:val="hybridMultilevel"/>
    <w:tmpl w:val="66EE3BF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E10"/>
    <w:multiLevelType w:val="hybridMultilevel"/>
    <w:tmpl w:val="9F340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9333F"/>
    <w:multiLevelType w:val="hybridMultilevel"/>
    <w:tmpl w:val="5C56D95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5188"/>
    <w:multiLevelType w:val="multilevel"/>
    <w:tmpl w:val="5D5621B2"/>
    <w:lvl w:ilvl="0">
      <w:start w:val="1"/>
      <w:numFmt w:val="decimal"/>
      <w:lvlText w:val="%1)"/>
      <w:lvlJc w:val="left"/>
      <w:pPr>
        <w:ind w:left="27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665D81"/>
    <w:multiLevelType w:val="hybridMultilevel"/>
    <w:tmpl w:val="7AFA5D32"/>
    <w:lvl w:ilvl="0" w:tplc="7D082F5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5"/>
  </w:num>
  <w:num w:numId="5">
    <w:abstractNumId w:val="10"/>
  </w:num>
  <w:num w:numId="6">
    <w:abstractNumId w:val="13"/>
  </w:num>
  <w:num w:numId="7">
    <w:abstractNumId w:val="3"/>
  </w:num>
  <w:num w:numId="8">
    <w:abstractNumId w:val="9"/>
  </w:num>
  <w:num w:numId="9">
    <w:abstractNumId w:val="4"/>
  </w:num>
  <w:num w:numId="10">
    <w:abstractNumId w:val="12"/>
  </w:num>
  <w:num w:numId="11">
    <w:abstractNumId w:val="2"/>
  </w:num>
  <w:num w:numId="12">
    <w:abstractNumId w:val="7"/>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04"/>
    <w:rsid w:val="00000B16"/>
    <w:rsid w:val="000110DE"/>
    <w:rsid w:val="00012F18"/>
    <w:rsid w:val="00023FE1"/>
    <w:rsid w:val="00045845"/>
    <w:rsid w:val="0006165B"/>
    <w:rsid w:val="0007708B"/>
    <w:rsid w:val="00095FB6"/>
    <w:rsid w:val="000C3411"/>
    <w:rsid w:val="000E1734"/>
    <w:rsid w:val="000E457E"/>
    <w:rsid w:val="000E4A94"/>
    <w:rsid w:val="000F203B"/>
    <w:rsid w:val="001016ED"/>
    <w:rsid w:val="0010272F"/>
    <w:rsid w:val="00111710"/>
    <w:rsid w:val="0011216B"/>
    <w:rsid w:val="001237FF"/>
    <w:rsid w:val="00140391"/>
    <w:rsid w:val="001624E7"/>
    <w:rsid w:val="00166BB0"/>
    <w:rsid w:val="00170FDF"/>
    <w:rsid w:val="0017314F"/>
    <w:rsid w:val="00182AB0"/>
    <w:rsid w:val="00190952"/>
    <w:rsid w:val="0019664D"/>
    <w:rsid w:val="001B333A"/>
    <w:rsid w:val="001D3120"/>
    <w:rsid w:val="001D4E82"/>
    <w:rsid w:val="001D5DB8"/>
    <w:rsid w:val="001E1FB9"/>
    <w:rsid w:val="001F4CF9"/>
    <w:rsid w:val="00213486"/>
    <w:rsid w:val="002449BA"/>
    <w:rsid w:val="00251F29"/>
    <w:rsid w:val="002533FA"/>
    <w:rsid w:val="00263D8E"/>
    <w:rsid w:val="00290CF0"/>
    <w:rsid w:val="002A5EC4"/>
    <w:rsid w:val="002A6CA4"/>
    <w:rsid w:val="002B10CB"/>
    <w:rsid w:val="002B3419"/>
    <w:rsid w:val="002C3EC5"/>
    <w:rsid w:val="002E1ED0"/>
    <w:rsid w:val="002E3287"/>
    <w:rsid w:val="002E6C3D"/>
    <w:rsid w:val="002F6A57"/>
    <w:rsid w:val="0034601B"/>
    <w:rsid w:val="00347466"/>
    <w:rsid w:val="00353126"/>
    <w:rsid w:val="003771D5"/>
    <w:rsid w:val="00393FAA"/>
    <w:rsid w:val="003A5B50"/>
    <w:rsid w:val="003A63B8"/>
    <w:rsid w:val="003E0966"/>
    <w:rsid w:val="003E229E"/>
    <w:rsid w:val="003E539A"/>
    <w:rsid w:val="003F6E9A"/>
    <w:rsid w:val="00447517"/>
    <w:rsid w:val="0045173B"/>
    <w:rsid w:val="004554ED"/>
    <w:rsid w:val="0046361F"/>
    <w:rsid w:val="00464703"/>
    <w:rsid w:val="00467237"/>
    <w:rsid w:val="00467FCD"/>
    <w:rsid w:val="0048253D"/>
    <w:rsid w:val="00485DD0"/>
    <w:rsid w:val="0048610E"/>
    <w:rsid w:val="004C702D"/>
    <w:rsid w:val="004F4D27"/>
    <w:rsid w:val="0050746A"/>
    <w:rsid w:val="00512F2B"/>
    <w:rsid w:val="00520F67"/>
    <w:rsid w:val="005760CA"/>
    <w:rsid w:val="00584B14"/>
    <w:rsid w:val="00590336"/>
    <w:rsid w:val="005A0C41"/>
    <w:rsid w:val="006021E8"/>
    <w:rsid w:val="00630E4F"/>
    <w:rsid w:val="00631BD7"/>
    <w:rsid w:val="00635942"/>
    <w:rsid w:val="00654E1A"/>
    <w:rsid w:val="006718AF"/>
    <w:rsid w:val="006745B3"/>
    <w:rsid w:val="00697B07"/>
    <w:rsid w:val="006A6107"/>
    <w:rsid w:val="006A7FC9"/>
    <w:rsid w:val="006C5F5D"/>
    <w:rsid w:val="006D6986"/>
    <w:rsid w:val="00715F84"/>
    <w:rsid w:val="0072557D"/>
    <w:rsid w:val="00753CC8"/>
    <w:rsid w:val="00771933"/>
    <w:rsid w:val="007814BD"/>
    <w:rsid w:val="00786AC3"/>
    <w:rsid w:val="0079071C"/>
    <w:rsid w:val="007A6F8C"/>
    <w:rsid w:val="007B2D18"/>
    <w:rsid w:val="007C2462"/>
    <w:rsid w:val="007C40F7"/>
    <w:rsid w:val="007D7FF9"/>
    <w:rsid w:val="007F0F00"/>
    <w:rsid w:val="00801081"/>
    <w:rsid w:val="00817624"/>
    <w:rsid w:val="008342B7"/>
    <w:rsid w:val="0087313E"/>
    <w:rsid w:val="0088797C"/>
    <w:rsid w:val="008A055F"/>
    <w:rsid w:val="008A42F2"/>
    <w:rsid w:val="008D3FE2"/>
    <w:rsid w:val="008E15DE"/>
    <w:rsid w:val="0091030D"/>
    <w:rsid w:val="0091670F"/>
    <w:rsid w:val="00930821"/>
    <w:rsid w:val="00933A75"/>
    <w:rsid w:val="00956107"/>
    <w:rsid w:val="009630CE"/>
    <w:rsid w:val="009A0A1E"/>
    <w:rsid w:val="009C78A5"/>
    <w:rsid w:val="009E6386"/>
    <w:rsid w:val="009F4EA8"/>
    <w:rsid w:val="00A27008"/>
    <w:rsid w:val="00A37258"/>
    <w:rsid w:val="00A512F6"/>
    <w:rsid w:val="00A532B8"/>
    <w:rsid w:val="00A56291"/>
    <w:rsid w:val="00A5755A"/>
    <w:rsid w:val="00A81BFE"/>
    <w:rsid w:val="00AA7A0B"/>
    <w:rsid w:val="00AB1D60"/>
    <w:rsid w:val="00AD019B"/>
    <w:rsid w:val="00AF61CB"/>
    <w:rsid w:val="00AF7004"/>
    <w:rsid w:val="00B02E80"/>
    <w:rsid w:val="00B241AE"/>
    <w:rsid w:val="00B2759F"/>
    <w:rsid w:val="00B27C66"/>
    <w:rsid w:val="00B31141"/>
    <w:rsid w:val="00B3779B"/>
    <w:rsid w:val="00B80991"/>
    <w:rsid w:val="00B83069"/>
    <w:rsid w:val="00B841E6"/>
    <w:rsid w:val="00B96493"/>
    <w:rsid w:val="00B97C36"/>
    <w:rsid w:val="00BB228D"/>
    <w:rsid w:val="00BC4927"/>
    <w:rsid w:val="00BC4BCA"/>
    <w:rsid w:val="00BE3606"/>
    <w:rsid w:val="00BF51F8"/>
    <w:rsid w:val="00BF7B68"/>
    <w:rsid w:val="00C14DFF"/>
    <w:rsid w:val="00C2482C"/>
    <w:rsid w:val="00C416FC"/>
    <w:rsid w:val="00C52440"/>
    <w:rsid w:val="00C76331"/>
    <w:rsid w:val="00C859DD"/>
    <w:rsid w:val="00CA3276"/>
    <w:rsid w:val="00CA4239"/>
    <w:rsid w:val="00CA75BD"/>
    <w:rsid w:val="00CD30A7"/>
    <w:rsid w:val="00CF2CC9"/>
    <w:rsid w:val="00CF52D6"/>
    <w:rsid w:val="00D077EB"/>
    <w:rsid w:val="00D149FB"/>
    <w:rsid w:val="00D14F46"/>
    <w:rsid w:val="00D329BF"/>
    <w:rsid w:val="00D519E2"/>
    <w:rsid w:val="00D51BBA"/>
    <w:rsid w:val="00D638B1"/>
    <w:rsid w:val="00D6497B"/>
    <w:rsid w:val="00D8741E"/>
    <w:rsid w:val="00DF6518"/>
    <w:rsid w:val="00E027B5"/>
    <w:rsid w:val="00E07F81"/>
    <w:rsid w:val="00E4001B"/>
    <w:rsid w:val="00E412A2"/>
    <w:rsid w:val="00E4563D"/>
    <w:rsid w:val="00E51A09"/>
    <w:rsid w:val="00E642DD"/>
    <w:rsid w:val="00E661C0"/>
    <w:rsid w:val="00E81235"/>
    <w:rsid w:val="00E8142D"/>
    <w:rsid w:val="00E90697"/>
    <w:rsid w:val="00E96CB8"/>
    <w:rsid w:val="00E972CA"/>
    <w:rsid w:val="00EA4A88"/>
    <w:rsid w:val="00EA65BC"/>
    <w:rsid w:val="00EB2F3D"/>
    <w:rsid w:val="00EB71A2"/>
    <w:rsid w:val="00EC397D"/>
    <w:rsid w:val="00EC3C1F"/>
    <w:rsid w:val="00EC4774"/>
    <w:rsid w:val="00F62806"/>
    <w:rsid w:val="00F632A6"/>
    <w:rsid w:val="00F74422"/>
    <w:rsid w:val="00F810A4"/>
    <w:rsid w:val="00FE03C4"/>
    <w:rsid w:val="00FE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EC7"/>
  <w15:docId w15:val="{23526355-C9E0-4DB9-842A-C67F370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F70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7004"/>
    <w:rPr>
      <w:rFonts w:ascii="Cambria" w:eastAsia="Times New Roman" w:hAnsi="Cambria" w:cs="Times New Roman"/>
      <w:b/>
      <w:bCs/>
      <w:sz w:val="26"/>
      <w:szCs w:val="26"/>
    </w:rPr>
  </w:style>
  <w:style w:type="numbering" w:customStyle="1" w:styleId="NoList1">
    <w:name w:val="No List1"/>
    <w:next w:val="NoList"/>
    <w:uiPriority w:val="99"/>
    <w:semiHidden/>
    <w:unhideWhenUsed/>
    <w:rsid w:val="00AF7004"/>
  </w:style>
  <w:style w:type="paragraph" w:customStyle="1" w:styleId="Default">
    <w:name w:val="Default"/>
    <w:rsid w:val="00AF700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1"/>
    <w:qFormat/>
    <w:rsid w:val="00AF7004"/>
    <w:pPr>
      <w:spacing w:after="200" w:line="276" w:lineRule="auto"/>
      <w:ind w:left="720"/>
      <w:contextualSpacing/>
    </w:pPr>
    <w:rPr>
      <w:rFonts w:ascii="Calibri" w:eastAsia="Calibri" w:hAnsi="Calibri" w:cs="Times New Roman"/>
    </w:rPr>
  </w:style>
  <w:style w:type="paragraph" w:customStyle="1" w:styleId="stil1tekst">
    <w:name w:val="stil_1tekst"/>
    <w:basedOn w:val="Normal"/>
    <w:rsid w:val="00AF7004"/>
    <w:pPr>
      <w:spacing w:after="0" w:line="240" w:lineRule="auto"/>
      <w:ind w:left="525" w:right="525" w:firstLine="2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F7004"/>
    <w:rPr>
      <w:rFonts w:ascii="Calibri" w:eastAsia="Calibri" w:hAnsi="Calibri" w:cs="Times New Roman"/>
    </w:rPr>
  </w:style>
  <w:style w:type="paragraph" w:styleId="Footer">
    <w:name w:val="footer"/>
    <w:basedOn w:val="Normal"/>
    <w:link w:val="Foot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F7004"/>
    <w:rPr>
      <w:rFonts w:ascii="Calibri" w:eastAsia="Calibri" w:hAnsi="Calibri" w:cs="Times New Roman"/>
    </w:rPr>
  </w:style>
  <w:style w:type="character" w:styleId="Hyperlink">
    <w:name w:val="Hyperlink"/>
    <w:uiPriority w:val="99"/>
    <w:unhideWhenUsed/>
    <w:rsid w:val="00AF7004"/>
    <w:rPr>
      <w:color w:val="0000FF"/>
      <w:u w:val="single"/>
    </w:rPr>
  </w:style>
  <w:style w:type="paragraph" w:styleId="FootnoteText">
    <w:name w:val="footnote text"/>
    <w:basedOn w:val="Normal"/>
    <w:link w:val="FootnoteTextChar"/>
    <w:rsid w:val="00AF70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F7004"/>
    <w:rPr>
      <w:rFonts w:ascii="Times New Roman" w:eastAsia="Times New Roman" w:hAnsi="Times New Roman" w:cs="Times New Roman"/>
      <w:sz w:val="20"/>
      <w:szCs w:val="20"/>
    </w:rPr>
  </w:style>
  <w:style w:type="character" w:styleId="FootnoteReference">
    <w:name w:val="footnote reference"/>
    <w:rsid w:val="00AF7004"/>
    <w:rPr>
      <w:vertAlign w:val="superscript"/>
    </w:rPr>
  </w:style>
  <w:style w:type="paragraph" w:customStyle="1" w:styleId="text">
    <w:name w:val="text"/>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00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F7004"/>
    <w:rPr>
      <w:rFonts w:ascii="Tahoma" w:eastAsia="Calibri" w:hAnsi="Tahoma" w:cs="Times New Roman"/>
      <w:sz w:val="16"/>
      <w:szCs w:val="16"/>
    </w:rPr>
  </w:style>
  <w:style w:type="paragraph" w:customStyle="1" w:styleId="Standard">
    <w:name w:val="Standard"/>
    <w:rsid w:val="00AF70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7004"/>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uiPriority w:val="1"/>
    <w:rsid w:val="00AF7004"/>
    <w:rPr>
      <w:rFonts w:ascii="Times New Roman" w:eastAsia="Arial Unicode MS" w:hAnsi="Times New Roman" w:cs="Times New Roman"/>
      <w:color w:val="000000"/>
      <w:kern w:val="1"/>
      <w:sz w:val="24"/>
      <w:szCs w:val="24"/>
      <w:lang w:eastAsia="ar-SA"/>
    </w:rPr>
  </w:style>
  <w:style w:type="character" w:styleId="Emphasis">
    <w:name w:val="Emphasis"/>
    <w:uiPriority w:val="20"/>
    <w:qFormat/>
    <w:rsid w:val="00AF7004"/>
    <w:rPr>
      <w:i/>
      <w:iCs/>
    </w:rPr>
  </w:style>
  <w:style w:type="character" w:customStyle="1" w:styleId="apple-converted-space">
    <w:name w:val="apple-converted-space"/>
    <w:basedOn w:val="DefaultParagraphFont"/>
    <w:rsid w:val="00AF7004"/>
  </w:style>
  <w:style w:type="paragraph" w:styleId="Title">
    <w:name w:val="Title"/>
    <w:basedOn w:val="Normal"/>
    <w:link w:val="TitleChar"/>
    <w:qFormat/>
    <w:rsid w:val="00AF7004"/>
    <w:pPr>
      <w:spacing w:after="0" w:line="240" w:lineRule="auto"/>
      <w:jc w:val="center"/>
    </w:pPr>
    <w:rPr>
      <w:rFonts w:ascii="Arial" w:eastAsia="Times New Roman" w:hAnsi="Arial" w:cs="Arial"/>
      <w:b/>
      <w:bCs/>
      <w:sz w:val="24"/>
      <w:szCs w:val="24"/>
      <w:lang w:val="sr-Cyrl-CS"/>
    </w:rPr>
  </w:style>
  <w:style w:type="character" w:customStyle="1" w:styleId="TitleChar">
    <w:name w:val="Title Char"/>
    <w:basedOn w:val="DefaultParagraphFont"/>
    <w:link w:val="Title"/>
    <w:rsid w:val="00AF7004"/>
    <w:rPr>
      <w:rFonts w:ascii="Arial" w:eastAsia="Times New Roman" w:hAnsi="Arial" w:cs="Arial"/>
      <w:b/>
      <w:bCs/>
      <w:sz w:val="24"/>
      <w:szCs w:val="24"/>
      <w:lang w:val="sr-Cyrl-CS"/>
    </w:rPr>
  </w:style>
  <w:style w:type="character" w:customStyle="1" w:styleId="Bodytext3">
    <w:name w:val="Body text (3)_"/>
    <w:link w:val="Bodytext30"/>
    <w:locked/>
    <w:rsid w:val="00AF7004"/>
    <w:rPr>
      <w:rFonts w:ascii="Verdana" w:eastAsia="Verdana" w:hAnsi="Verdana"/>
      <w:sz w:val="23"/>
      <w:szCs w:val="23"/>
      <w:shd w:val="clear" w:color="auto" w:fill="FFFFFF"/>
    </w:rPr>
  </w:style>
  <w:style w:type="paragraph" w:customStyle="1" w:styleId="Bodytext30">
    <w:name w:val="Body text (3)"/>
    <w:basedOn w:val="Normal"/>
    <w:link w:val="Bodytext3"/>
    <w:rsid w:val="00AF7004"/>
    <w:pPr>
      <w:shd w:val="clear" w:color="auto" w:fill="FFFFFF"/>
      <w:spacing w:before="180" w:after="0" w:line="288" w:lineRule="exact"/>
      <w:ind w:hanging="720"/>
    </w:pPr>
    <w:rPr>
      <w:rFonts w:ascii="Verdana" w:eastAsia="Verdana" w:hAnsi="Verdana"/>
      <w:sz w:val="23"/>
      <w:szCs w:val="23"/>
    </w:rPr>
  </w:style>
  <w:style w:type="character" w:customStyle="1" w:styleId="Bodytext0">
    <w:name w:val="Body text_"/>
    <w:link w:val="BodyText1"/>
    <w:locked/>
    <w:rsid w:val="00AF7004"/>
    <w:rPr>
      <w:rFonts w:ascii="Verdana" w:eastAsia="Verdana" w:hAnsi="Verdana"/>
      <w:sz w:val="23"/>
      <w:szCs w:val="23"/>
      <w:shd w:val="clear" w:color="auto" w:fill="FFFFFF"/>
    </w:rPr>
  </w:style>
  <w:style w:type="paragraph" w:customStyle="1" w:styleId="BodyText1">
    <w:name w:val="Body Text1"/>
    <w:basedOn w:val="Normal"/>
    <w:link w:val="Bodytext0"/>
    <w:rsid w:val="00AF7004"/>
    <w:pPr>
      <w:shd w:val="clear" w:color="auto" w:fill="FFFFFF"/>
      <w:spacing w:after="300" w:line="288" w:lineRule="exact"/>
      <w:ind w:hanging="2120"/>
      <w:jc w:val="both"/>
    </w:pPr>
    <w:rPr>
      <w:rFonts w:ascii="Verdana" w:eastAsia="Verdana" w:hAnsi="Verdana"/>
      <w:sz w:val="23"/>
      <w:szCs w:val="23"/>
    </w:rPr>
  </w:style>
  <w:style w:type="paragraph" w:styleId="BodyText2">
    <w:name w:val="Body Text 2"/>
    <w:basedOn w:val="Normal"/>
    <w:link w:val="BodyText2Char"/>
    <w:rsid w:val="00AF700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F7004"/>
    <w:rPr>
      <w:rFonts w:ascii="Times New Roman" w:eastAsia="Arial Unicode MS" w:hAnsi="Times New Roman" w:cs="Times New Roman"/>
      <w:color w:val="000000"/>
      <w:kern w:val="1"/>
      <w:sz w:val="24"/>
      <w:szCs w:val="24"/>
      <w:lang w:eastAsia="ar-SA"/>
    </w:rPr>
  </w:style>
  <w:style w:type="paragraph" w:styleId="BodyText31">
    <w:name w:val="Body Text 3"/>
    <w:basedOn w:val="Normal"/>
    <w:link w:val="BodyText3Char"/>
    <w:rsid w:val="00AF700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1"/>
    <w:rsid w:val="00AF7004"/>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AF700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unhideWhenUsed/>
    <w:rsid w:val="00AF7004"/>
    <w:pPr>
      <w:suppressAutoHyphens/>
      <w:spacing w:after="0" w:line="240" w:lineRule="auto"/>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uiPriority w:val="99"/>
    <w:semiHidden/>
    <w:rsid w:val="00AF7004"/>
    <w:rPr>
      <w:sz w:val="20"/>
      <w:szCs w:val="20"/>
    </w:rPr>
  </w:style>
  <w:style w:type="character" w:customStyle="1" w:styleId="CommentTextChar1">
    <w:name w:val="Comment Text Char1"/>
    <w:link w:val="CommentText"/>
    <w:rsid w:val="00AF7004"/>
    <w:rPr>
      <w:rFonts w:ascii="Times New Roman" w:eastAsia="Arial Unicode MS" w:hAnsi="Times New Roman" w:cs="Times New Roman"/>
      <w:color w:val="000000"/>
      <w:kern w:val="1"/>
      <w:sz w:val="20"/>
      <w:szCs w:val="20"/>
      <w:lang w:eastAsia="ar-SA"/>
    </w:rPr>
  </w:style>
  <w:style w:type="character" w:customStyle="1" w:styleId="apple-style-span">
    <w:name w:val="apple-style-span"/>
    <w:basedOn w:val="DefaultParagraphFont"/>
    <w:rsid w:val="00AF7004"/>
  </w:style>
  <w:style w:type="numbering" w:customStyle="1" w:styleId="NoList11">
    <w:name w:val="No List11"/>
    <w:next w:val="NoList"/>
    <w:uiPriority w:val="99"/>
    <w:semiHidden/>
    <w:unhideWhenUsed/>
    <w:rsid w:val="00AF7004"/>
  </w:style>
  <w:style w:type="paragraph" w:customStyle="1" w:styleId="TableParagraph">
    <w:name w:val="Table Paragraph"/>
    <w:basedOn w:val="Normal"/>
    <w:uiPriority w:val="1"/>
    <w:qFormat/>
    <w:rsid w:val="00AF7004"/>
    <w:pPr>
      <w:widowControl w:val="0"/>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F7004"/>
  </w:style>
  <w:style w:type="table" w:customStyle="1" w:styleId="TableGrid1">
    <w:name w:val="Table Grid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F7004"/>
  </w:style>
  <w:style w:type="table" w:customStyle="1" w:styleId="TableGrid2">
    <w:name w:val="Table Grid2"/>
    <w:basedOn w:val="TableNormal"/>
    <w:next w:val="TableGrid"/>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F7004"/>
  </w:style>
  <w:style w:type="numbering" w:customStyle="1" w:styleId="NoList21">
    <w:name w:val="No List21"/>
    <w:next w:val="NoList"/>
    <w:uiPriority w:val="99"/>
    <w:semiHidden/>
    <w:unhideWhenUsed/>
    <w:rsid w:val="00AF7004"/>
  </w:style>
  <w:style w:type="table" w:customStyle="1" w:styleId="TableGrid11">
    <w:name w:val="Table Grid1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287"/>
    <w:rPr>
      <w:sz w:val="16"/>
      <w:szCs w:val="16"/>
    </w:rPr>
  </w:style>
  <w:style w:type="paragraph" w:styleId="CommentSubject">
    <w:name w:val="annotation subject"/>
    <w:basedOn w:val="CommentText"/>
    <w:next w:val="CommentText"/>
    <w:link w:val="CommentSubjectChar"/>
    <w:uiPriority w:val="99"/>
    <w:semiHidden/>
    <w:unhideWhenUsed/>
    <w:rsid w:val="002E3287"/>
    <w:pPr>
      <w:suppressAutoHyphens w:val="0"/>
      <w:spacing w:after="160"/>
    </w:pPr>
    <w:rPr>
      <w:rFonts w:asciiTheme="minorHAnsi" w:eastAsiaTheme="minorHAnsi" w:hAnsiTheme="minorHAnsi" w:cstheme="minorBidi"/>
      <w:b/>
      <w:bCs/>
      <w:color w:val="auto"/>
      <w:kern w:val="0"/>
      <w:lang w:eastAsia="en-US"/>
    </w:rPr>
  </w:style>
  <w:style w:type="character" w:customStyle="1" w:styleId="CommentSubjectChar">
    <w:name w:val="Comment Subject Char"/>
    <w:basedOn w:val="CommentTextChar1"/>
    <w:link w:val="CommentSubject"/>
    <w:uiPriority w:val="99"/>
    <w:semiHidden/>
    <w:rsid w:val="002E3287"/>
    <w:rPr>
      <w:rFonts w:ascii="Times New Roman" w:eastAsia="Arial Unicode MS"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E9D4-7384-409A-A0A1-C65F3653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83</cp:revision>
  <cp:lastPrinted>2020-11-24T08:50:00Z</cp:lastPrinted>
  <dcterms:created xsi:type="dcterms:W3CDTF">2020-10-07T08:43:00Z</dcterms:created>
  <dcterms:modified xsi:type="dcterms:W3CDTF">2022-03-21T14:10:00Z</dcterms:modified>
</cp:coreProperties>
</file>